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D333" w14:textId="77777777" w:rsidR="007A1388" w:rsidRDefault="007A1388" w:rsidP="007A13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Measurements and Data:</w:t>
      </w:r>
    </w:p>
    <w:p w14:paraId="5B704835" w14:textId="77777777" w:rsidR="007A1388" w:rsidRDefault="007A1388" w:rsidP="007A13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 Be Compared to Reserve Study</w:t>
      </w:r>
    </w:p>
    <w:p w14:paraId="7D8EFCAE" w14:textId="77777777" w:rsidR="007A1388" w:rsidRDefault="007A1388" w:rsidP="007A1388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7"/>
        <w:gridCol w:w="6"/>
        <w:gridCol w:w="6"/>
      </w:tblGrid>
      <w:tr w:rsidR="007A1388" w14:paraId="2C782CF8" w14:textId="77777777" w:rsidTr="007A1388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7180A0D6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72 homes in the Village Council. There are 24 in the lower Village. There are 48 in the upper Village.</w:t>
            </w:r>
          </w:p>
          <w:p w14:paraId="6EA714DF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 </w:t>
            </w:r>
          </w:p>
          <w:p w14:paraId="1AD894D8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Of the 72 units, 22 are duplex units sharing a common wall in the garage. The remaining 50 are free standing.</w:t>
            </w:r>
          </w:p>
          <w:p w14:paraId="01D2D041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 </w:t>
            </w:r>
          </w:p>
          <w:p w14:paraId="0F8C006B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The duplex units are:</w:t>
            </w:r>
          </w:p>
          <w:p w14:paraId="08F8C233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(Lower Village section)</w:t>
            </w:r>
          </w:p>
          <w:p w14:paraId="4A3EC0EB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3 &amp; 5 On the Green</w:t>
            </w:r>
          </w:p>
          <w:p w14:paraId="647BDF85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4 &amp; 6 On the Green</w:t>
            </w:r>
          </w:p>
          <w:p w14:paraId="7F3ADD96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139 &amp; 143 Pierce</w:t>
            </w:r>
          </w:p>
          <w:p w14:paraId="1053AF64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147 &amp; 151 Pierce</w:t>
            </w:r>
          </w:p>
          <w:p w14:paraId="757C5861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338 &amp; 342 Mercer</w:t>
            </w:r>
          </w:p>
          <w:p w14:paraId="3E578543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330 Mercer &amp; 503 Hawthorne</w:t>
            </w:r>
          </w:p>
          <w:p w14:paraId="3EA03747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515 &amp; 519 Hawthorne</w:t>
            </w:r>
          </w:p>
          <w:p w14:paraId="237573C4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523 &amp; 527 Hawthorne</w:t>
            </w:r>
          </w:p>
          <w:p w14:paraId="6BE6D8ED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 </w:t>
            </w:r>
          </w:p>
          <w:p w14:paraId="121CFB2E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(Upper Village section)</w:t>
            </w:r>
          </w:p>
          <w:p w14:paraId="7CDCC995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105 &amp; 107 Knollwood South</w:t>
            </w:r>
          </w:p>
          <w:p w14:paraId="3D2E49F9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141 &amp; 143 Morning Glory</w:t>
            </w:r>
          </w:p>
          <w:p w14:paraId="33D89E37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144 &amp; 146 Morning Glory</w:t>
            </w:r>
          </w:p>
          <w:p w14:paraId="183A65C5" w14:textId="77777777" w:rsidR="007A1388" w:rsidRDefault="007A138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6769"/>
            </w:tblGrid>
            <w:tr w:rsidR="007A1388" w14:paraId="6B032F9D" w14:textId="77777777">
              <w:tc>
                <w:tcPr>
                  <w:tcW w:w="962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135EFC7A" w14:textId="77777777" w:rsidR="007A1388" w:rsidRDefault="007A1388">
                  <w:pPr>
                    <w:rPr>
                      <w:rFonts w:ascii="Arial" w:eastAsia="Times New Roman" w:hAnsi="Arial" w:cs="Arial"/>
                      <w:color w:val="222222"/>
                      <w:sz w:val="28"/>
                      <w:szCs w:val="28"/>
                    </w:rPr>
                  </w:pPr>
                </w:p>
              </w:tc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0899DB" w14:textId="77777777" w:rsidR="007A1388" w:rsidRDefault="007A138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44677B1" w14:textId="77777777" w:rsidR="007A1388" w:rsidRDefault="007A1388">
            <w:pPr>
              <w:spacing w:after="0"/>
            </w:pPr>
          </w:p>
        </w:tc>
        <w:tc>
          <w:tcPr>
            <w:tcW w:w="6" w:type="dxa"/>
            <w:shd w:val="clear" w:color="auto" w:fill="FFFFFF"/>
            <w:hideMark/>
          </w:tcPr>
          <w:p w14:paraId="4E6AC39A" w14:textId="77777777" w:rsidR="007A1388" w:rsidRDefault="007A138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70DEBFFC" w14:textId="77777777" w:rsidR="007A1388" w:rsidRDefault="007A138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961FAD7" w14:textId="77777777" w:rsidR="007A1388" w:rsidRDefault="007A1388" w:rsidP="007A13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E0CE4A" w14:textId="77777777" w:rsidR="007A1388" w:rsidRDefault="007A1388" w:rsidP="007A138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56D1F5" w14:textId="77777777" w:rsidR="007A1388" w:rsidRDefault="007A1388" w:rsidP="007A1388">
      <w:pPr>
        <w:rPr>
          <w:rFonts w:ascii="Arial" w:hAnsi="Arial" w:cs="Arial"/>
          <w:sz w:val="28"/>
          <w:szCs w:val="28"/>
        </w:rPr>
      </w:pPr>
    </w:p>
    <w:p w14:paraId="2AC1A57B" w14:textId="77777777" w:rsidR="007A1388" w:rsidRDefault="007A1388" w:rsidP="007A13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Village White Vinyl Fences:</w:t>
      </w:r>
    </w:p>
    <w:p w14:paraId="61F634BA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Lower Village:</w:t>
      </w:r>
      <w:r>
        <w:rPr>
          <w:rFonts w:ascii="Arial" w:hAnsi="Arial" w:cs="Arial"/>
          <w:sz w:val="28"/>
          <w:szCs w:val="28"/>
        </w:rPr>
        <w:tab/>
        <w:t xml:space="preserve"> 360 ft of front fence and 1,600 ft back yard fence </w:t>
      </w:r>
      <w:r>
        <w:rPr>
          <w:rFonts w:ascii="Arial" w:hAnsi="Arial" w:cs="Arial"/>
          <w:sz w:val="28"/>
          <w:szCs w:val="28"/>
        </w:rPr>
        <w:br/>
        <w:t>(24 units)</w:t>
      </w:r>
    </w:p>
    <w:p w14:paraId="3D51A3A1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Upper Village:</w:t>
      </w:r>
      <w:r>
        <w:rPr>
          <w:rFonts w:ascii="Arial" w:hAnsi="Arial" w:cs="Arial"/>
          <w:sz w:val="28"/>
          <w:szCs w:val="28"/>
        </w:rPr>
        <w:tab/>
        <w:t xml:space="preserve">360 ft of front fence and 3,000 ft back yard fence </w:t>
      </w:r>
      <w:r>
        <w:rPr>
          <w:rFonts w:ascii="Arial" w:hAnsi="Arial" w:cs="Arial"/>
          <w:sz w:val="28"/>
          <w:szCs w:val="28"/>
        </w:rPr>
        <w:br/>
        <w:t>(48 units)</w:t>
      </w:r>
      <w:r>
        <w:rPr>
          <w:rFonts w:ascii="Arial" w:hAnsi="Arial" w:cs="Arial"/>
          <w:sz w:val="28"/>
          <w:szCs w:val="28"/>
        </w:rPr>
        <w:tab/>
      </w:r>
    </w:p>
    <w:p w14:paraId="7FFF2C14" w14:textId="77777777" w:rsidR="007A1388" w:rsidRDefault="007A1388" w:rsidP="007A13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Total:  Front fence: 720 linear ft differs in style from back fence</w:t>
      </w:r>
    </w:p>
    <w:p w14:paraId="7B4AFE3D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Total:  Back fence: 4,600 linear ft differs in style from front </w:t>
      </w:r>
    </w:p>
    <w:p w14:paraId="0708577C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Combined Village Total:</w:t>
      </w:r>
      <w:r>
        <w:rPr>
          <w:rFonts w:ascii="Arial" w:hAnsi="Arial" w:cs="Arial"/>
          <w:sz w:val="28"/>
          <w:szCs w:val="28"/>
        </w:rPr>
        <w:tab/>
        <w:t>5,320 linear ft fence in 2 different styles</w:t>
      </w:r>
    </w:p>
    <w:p w14:paraId="6610E41F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reserve study showed 11,220 linear ft.</w:t>
      </w:r>
    </w:p>
    <w:p w14:paraId="310C5C51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</w:p>
    <w:p w14:paraId="423E6E36" w14:textId="77777777" w:rsidR="007A1388" w:rsidRDefault="007A1388" w:rsidP="007A1388">
      <w:pPr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Stone walls:</w:t>
      </w:r>
    </w:p>
    <w:p w14:paraId="7016DED6" w14:textId="7FD4D243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Lower Village: 240 ft x 1 ½ ft x 3 ft (average height)   1</w:t>
      </w:r>
      <w:r w:rsidR="00DE56C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sections</w:t>
      </w:r>
    </w:p>
    <w:p w14:paraId="386FB40D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with 2” thick cement caps</w:t>
      </w:r>
    </w:p>
    <w:p w14:paraId="305B1763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the Knoll Stone walls:</w:t>
      </w:r>
    </w:p>
    <w:p w14:paraId="319D0170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280 ft x 1 </w:t>
      </w:r>
      <w:proofErr w:type="gramStart"/>
      <w:r>
        <w:rPr>
          <w:rFonts w:ascii="Arial" w:hAnsi="Arial" w:cs="Arial"/>
          <w:sz w:val="28"/>
          <w:szCs w:val="28"/>
        </w:rPr>
        <w:t>½  x</w:t>
      </w:r>
      <w:proofErr w:type="gramEnd"/>
      <w:r>
        <w:rPr>
          <w:rFonts w:ascii="Arial" w:hAnsi="Arial" w:cs="Arial"/>
          <w:sz w:val="28"/>
          <w:szCs w:val="28"/>
        </w:rPr>
        <w:t xml:space="preserve"> 3  30 sections  6 of which contain mailboxes</w:t>
      </w:r>
    </w:p>
    <w:p w14:paraId="6F4D02AC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with 2: thick cement caps</w:t>
      </w:r>
    </w:p>
    <w:p w14:paraId="786C6A48" w14:textId="77777777" w:rsidR="007A1388" w:rsidRDefault="007A1388" w:rsidP="007A1388">
      <w:pPr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Total Village Stone walls:  520 linear ft. </w:t>
      </w:r>
    </w:p>
    <w:p w14:paraId="72363846" w14:textId="77777777" w:rsidR="007A1388" w:rsidRDefault="007A1388" w:rsidP="007A1388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2519D9D4" w14:textId="77777777" w:rsidR="007A1388" w:rsidRDefault="007A1388" w:rsidP="007A1388">
      <w:pPr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Concrete Sidewalks: Private Roads:</w:t>
      </w:r>
    </w:p>
    <w:p w14:paraId="6BC6725B" w14:textId="77777777" w:rsidR="007A1388" w:rsidRDefault="007A1388" w:rsidP="007A1388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380 ft x 5 ft = 1,900 sq ft On the </w:t>
      </w:r>
      <w:proofErr w:type="gramStart"/>
      <w:r>
        <w:rPr>
          <w:rFonts w:ascii="Arial" w:hAnsi="Arial" w:cs="Arial"/>
          <w:sz w:val="28"/>
          <w:szCs w:val="28"/>
        </w:rPr>
        <w:t>Green  =</w:t>
      </w:r>
      <w:proofErr w:type="gramEnd"/>
      <w:r>
        <w:rPr>
          <w:rFonts w:ascii="Arial" w:hAnsi="Arial" w:cs="Arial"/>
          <w:sz w:val="28"/>
          <w:szCs w:val="28"/>
        </w:rPr>
        <w:t xml:space="preserve"> 211 sq. yds.</w:t>
      </w:r>
    </w:p>
    <w:p w14:paraId="371DECD1" w14:textId="77777777" w:rsidR="007A1388" w:rsidRDefault="007A1388" w:rsidP="007A13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Total: 1,900 sq. ft. = 211 sq. yds.</w:t>
      </w:r>
    </w:p>
    <w:p w14:paraId="1212ED2A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</w:p>
    <w:p w14:paraId="7B21128F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</w:p>
    <w:p w14:paraId="3ED201E5" w14:textId="77777777" w:rsidR="007A1388" w:rsidRDefault="007A1388" w:rsidP="007A13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Question about Sidewalks: Public Roads:</w:t>
      </w:r>
    </w:p>
    <w:p w14:paraId="199F711B" w14:textId="77777777" w:rsidR="007A1388" w:rsidRDefault="007A1388" w:rsidP="007A13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Who is responsible for what on sidewalks WM, Pierce, Hawthorne, Mercer? </w:t>
      </w: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4C2D428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Village Asphalt:</w:t>
      </w:r>
    </w:p>
    <w:p w14:paraId="1151B09E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Lower Village Driveways:  </w:t>
      </w:r>
      <w:bookmarkStart w:id="0" w:name="_Hlk45104996"/>
      <w:r>
        <w:rPr>
          <w:rFonts w:ascii="Arial" w:hAnsi="Arial" w:cs="Arial"/>
          <w:sz w:val="28"/>
          <w:szCs w:val="28"/>
        </w:rPr>
        <w:t xml:space="preserve">13,800 sq. ft = 1,533 </w:t>
      </w:r>
      <w:proofErr w:type="spellStart"/>
      <w:r>
        <w:rPr>
          <w:rFonts w:ascii="Arial" w:hAnsi="Arial" w:cs="Arial"/>
          <w:sz w:val="28"/>
          <w:szCs w:val="28"/>
        </w:rPr>
        <w:t>sq.yds</w:t>
      </w:r>
      <w:bookmarkEnd w:id="0"/>
      <w:proofErr w:type="spellEnd"/>
    </w:p>
    <w:p w14:paraId="05F145B7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Paid $33,900 plus tax for 18 out of 20 (12,484 sq. ft) in 2012.</w:t>
      </w:r>
    </w:p>
    <w:p w14:paraId="140C2652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Knoll Driveways: 32,000 sq ft = 3,555 sq. yards</w:t>
      </w:r>
    </w:p>
    <w:p w14:paraId="3126CB0B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Knoll Roadways: 52,000 sq ft = 5,778 sq. yards</w:t>
      </w:r>
    </w:p>
    <w:p w14:paraId="384821C4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Knoll Primrose Asphalt Walk:  80 X 4 = 320 sq. ft. = 36 sq. yds</w:t>
      </w:r>
    </w:p>
    <w:p w14:paraId="42441B98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Lower:  13,800 sq. ft = 1,533 sq. yds</w:t>
      </w:r>
    </w:p>
    <w:p w14:paraId="49E36352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Knoll: 84,320 sq. ft = 9,369 sq. yds</w:t>
      </w:r>
    </w:p>
    <w:p w14:paraId="3366171C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Total:</w:t>
      </w:r>
      <w:r>
        <w:rPr>
          <w:rFonts w:ascii="Arial" w:hAnsi="Arial" w:cs="Arial"/>
          <w:sz w:val="28"/>
          <w:szCs w:val="28"/>
        </w:rPr>
        <w:t xml:space="preserve">  98, 120 sq. ft. = 10, 902 sq. yds.  Note: does not include curbing. </w:t>
      </w:r>
    </w:p>
    <w:p w14:paraId="6E914A3C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Reserve study shows 15,200 sq. yds.</w:t>
      </w:r>
    </w:p>
    <w:p w14:paraId="56D9E16C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Second Measurements was taken to confirm Knoll Roadways:</w:t>
      </w:r>
    </w:p>
    <w:p w14:paraId="7FA9CF5C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KWN 800 linear ft X 22 ft wide = 17,600 sq. ft. = 1,955 sq. yds.</w:t>
      </w:r>
    </w:p>
    <w:p w14:paraId="3085088A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KWS 600 linear ft X 22 ft wide = 13,200 sq. ft. = 1,466 sq. yds.</w:t>
      </w:r>
    </w:p>
    <w:p w14:paraId="7AA56361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Sagewood</w:t>
      </w:r>
      <w:proofErr w:type="spellEnd"/>
      <w:r>
        <w:rPr>
          <w:rFonts w:ascii="Arial" w:hAnsi="Arial" w:cs="Arial"/>
          <w:sz w:val="28"/>
          <w:szCs w:val="28"/>
        </w:rPr>
        <w:t xml:space="preserve"> 150 linear ft X 20 ft wide = 3,000 sq. ft. = 333 sq. yds.</w:t>
      </w:r>
    </w:p>
    <w:p w14:paraId="35E28ADB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Heather 85 linear ft X 20 ft wide = 1,700 sq. ft. = 188 sq. yds.</w:t>
      </w:r>
    </w:p>
    <w:p w14:paraId="4EF5CEE5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Primrose 260 linear ft X 20 ft wide = 5,200 sq. ft = 577 sq. yds.</w:t>
      </w:r>
    </w:p>
    <w:p w14:paraId="470F1124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Morning Glory 215 linear ft X 20 ft wide = 4,300 sq. ft. = 477 sq. yds.</w:t>
      </w:r>
    </w:p>
    <w:p w14:paraId="281165C6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Ivy 230 linear ft X 22 ft wide = 5,060 sq. ft. = 562 sq yds.</w:t>
      </w:r>
    </w:p>
    <w:p w14:paraId="3E7A32A6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Aster 160 linear ft X 20 ft wide = 3,200 sq. ft. = 355 sq. yds.</w:t>
      </w:r>
    </w:p>
    <w:p w14:paraId="70F5DC59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total of 5,913 sq. yds. of roadway compares favorably with prior (2018) measurement of 5,777 sq. yds.  This second measurement gave widths extra 10%. Roads </w:t>
      </w:r>
      <w:proofErr w:type="gramStart"/>
      <w:r>
        <w:rPr>
          <w:rFonts w:ascii="Arial" w:hAnsi="Arial" w:cs="Arial"/>
          <w:sz w:val="28"/>
          <w:szCs w:val="28"/>
        </w:rPr>
        <w:t>actually measure</w:t>
      </w:r>
      <w:proofErr w:type="gramEnd"/>
      <w:r>
        <w:rPr>
          <w:rFonts w:ascii="Arial" w:hAnsi="Arial" w:cs="Arial"/>
          <w:sz w:val="28"/>
          <w:szCs w:val="28"/>
        </w:rPr>
        <w:t xml:space="preserve"> closer to 20 ft for main roads and 18 ft for side roads.  These measurements include calculation for circle on Ivy.  This roadway measurements </w:t>
      </w:r>
      <w:proofErr w:type="gramStart"/>
      <w:r>
        <w:rPr>
          <w:rFonts w:ascii="Arial" w:hAnsi="Arial" w:cs="Arial"/>
          <w:sz w:val="28"/>
          <w:szCs w:val="28"/>
        </w:rPr>
        <w:t>does</w:t>
      </w:r>
      <w:proofErr w:type="gramEnd"/>
      <w:r>
        <w:rPr>
          <w:rFonts w:ascii="Arial" w:hAnsi="Arial" w:cs="Arial"/>
          <w:sz w:val="28"/>
          <w:szCs w:val="28"/>
        </w:rPr>
        <w:t xml:space="preserve"> not include driveways. MG and Primrose measurements do not include areas considered as driveways at end of Primrose and end of MG. Those areas are counted in driveway measurements.</w:t>
      </w:r>
    </w:p>
    <w:p w14:paraId="23133E91" w14:textId="773ED00C" w:rsidR="007A1388" w:rsidRDefault="007A1388" w:rsidP="007A1388">
      <w:pPr>
        <w:rPr>
          <w:rFonts w:ascii="Arial" w:hAnsi="Arial" w:cs="Arial"/>
          <w:b/>
          <w:bCs/>
          <w:sz w:val="28"/>
          <w:szCs w:val="28"/>
        </w:rPr>
      </w:pPr>
    </w:p>
    <w:p w14:paraId="3453FA72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Mailboxes:</w:t>
      </w:r>
    </w:p>
    <w:p w14:paraId="14BBC2FB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Mailboxes with Posts in Lower Village</w:t>
      </w:r>
    </w:p>
    <w:p w14:paraId="0233C951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48 Mailboxes within 6 walls on the Knoll</w:t>
      </w:r>
    </w:p>
    <w:p w14:paraId="17BEC966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</w:p>
    <w:p w14:paraId="0D40FE8A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Street Lights:</w:t>
      </w:r>
    </w:p>
    <w:p w14:paraId="1171AC42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On the Knoll</w:t>
      </w:r>
    </w:p>
    <w:p w14:paraId="50EA1553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On the Green</w:t>
      </w:r>
    </w:p>
    <w:p w14:paraId="3F40F794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15 we reconfigured in 2020 for high efficiency: $15,885.</w:t>
      </w:r>
    </w:p>
    <w:p w14:paraId="3A66CE38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are 3 on Hawthorne and 2 on Mercer that may or may not be responsibility of the town.</w:t>
      </w:r>
    </w:p>
    <w:p w14:paraId="150211F0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</w:p>
    <w:p w14:paraId="0B76E4A1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Irrigation Controllers:</w:t>
      </w:r>
      <w:r>
        <w:rPr>
          <w:rFonts w:ascii="Arial" w:hAnsi="Arial" w:cs="Arial"/>
          <w:sz w:val="28"/>
          <w:szCs w:val="28"/>
        </w:rPr>
        <w:t xml:space="preserve">  Village:</w:t>
      </w:r>
    </w:p>
    <w:p w14:paraId="6B2DB00E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On the Knoll </w:t>
      </w:r>
      <w:proofErr w:type="gramStart"/>
      <w:r>
        <w:rPr>
          <w:rFonts w:ascii="Arial" w:hAnsi="Arial" w:cs="Arial"/>
          <w:sz w:val="28"/>
          <w:szCs w:val="28"/>
        </w:rPr>
        <w:t>–  (</w:t>
      </w:r>
      <w:proofErr w:type="gramEnd"/>
      <w:r>
        <w:rPr>
          <w:rFonts w:ascii="Arial" w:hAnsi="Arial" w:cs="Arial"/>
          <w:sz w:val="28"/>
          <w:szCs w:val="28"/>
        </w:rPr>
        <w:t>and 1 node)  3 water meters 3 backflows</w:t>
      </w:r>
    </w:p>
    <w:p w14:paraId="52C7F26F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Lower Village/</w:t>
      </w:r>
      <w:proofErr w:type="spellStart"/>
      <w:r>
        <w:rPr>
          <w:rFonts w:ascii="Arial" w:hAnsi="Arial" w:cs="Arial"/>
          <w:sz w:val="28"/>
          <w:szCs w:val="28"/>
        </w:rPr>
        <w:t>Conserv</w:t>
      </w:r>
      <w:proofErr w:type="spellEnd"/>
      <w:r>
        <w:rPr>
          <w:rFonts w:ascii="Arial" w:hAnsi="Arial" w:cs="Arial"/>
          <w:sz w:val="28"/>
          <w:szCs w:val="28"/>
        </w:rPr>
        <w:t xml:space="preserve"> in MH </w:t>
      </w:r>
      <w:proofErr w:type="gramStart"/>
      <w:r>
        <w:rPr>
          <w:rFonts w:ascii="Arial" w:hAnsi="Arial" w:cs="Arial"/>
          <w:sz w:val="28"/>
          <w:szCs w:val="28"/>
        </w:rPr>
        <w:t>basement  1</w:t>
      </w:r>
      <w:proofErr w:type="gramEnd"/>
      <w:r>
        <w:rPr>
          <w:rFonts w:ascii="Arial" w:hAnsi="Arial" w:cs="Arial"/>
          <w:sz w:val="28"/>
          <w:szCs w:val="28"/>
        </w:rPr>
        <w:t xml:space="preserve"> water meter 1 backflow</w:t>
      </w:r>
    </w:p>
    <w:p w14:paraId="5BAC7526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</w:p>
    <w:p w14:paraId="02171112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Village Irrigation:</w:t>
      </w:r>
    </w:p>
    <w:p w14:paraId="49F67FFC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Lower Village: 18 zones each containing approx. 10 heads</w:t>
      </w:r>
    </w:p>
    <w:p w14:paraId="1098B2FB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Upper Village: 66 zones each containing approx. 10 heads</w:t>
      </w:r>
    </w:p>
    <w:p w14:paraId="4D16F5CA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</w:p>
    <w:p w14:paraId="04E01F7A" w14:textId="77777777" w:rsidR="007A1388" w:rsidRDefault="007A1388" w:rsidP="007A1388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Catch Basins: </w:t>
      </w:r>
    </w:p>
    <w:p w14:paraId="25243DAD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 On the Knoll (17 if the 2 on WM at Knoll entrance belong to the town.) </w:t>
      </w:r>
    </w:p>
    <w:p w14:paraId="7A5ECBB8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</w:p>
    <w:p w14:paraId="21BA42B0" w14:textId="77777777" w:rsidR="007A1388" w:rsidRDefault="007A1388" w:rsidP="007A1388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Brick Walkways:</w:t>
      </w:r>
      <w:r>
        <w:rPr>
          <w:rFonts w:ascii="Arial" w:hAnsi="Arial" w:cs="Arial"/>
          <w:sz w:val="28"/>
          <w:szCs w:val="28"/>
        </w:rPr>
        <w:t xml:space="preserve"> 74 (2 of the corner units at the lower village have 2 walkways.)</w:t>
      </w:r>
    </w:p>
    <w:p w14:paraId="735530F4" w14:textId="77777777" w:rsidR="007F79FD" w:rsidRPr="007A1388" w:rsidRDefault="007F79FD">
      <w:pPr>
        <w:rPr>
          <w:i/>
          <w:iCs/>
        </w:rPr>
      </w:pPr>
    </w:p>
    <w:sectPr w:rsidR="007F79FD" w:rsidRPr="007A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88"/>
    <w:rsid w:val="00535520"/>
    <w:rsid w:val="007A1388"/>
    <w:rsid w:val="007F79FD"/>
    <w:rsid w:val="00D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22A3"/>
  <w15:chartTrackingRefBased/>
  <w15:docId w15:val="{04509A58-D15D-48ED-84CD-A44CBE39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color w:val="44546A" w:themeColor="text2"/>
        <w:sz w:val="40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388"/>
    <w:pPr>
      <w:spacing w:line="256" w:lineRule="auto"/>
    </w:pPr>
    <w:rPr>
      <w:rFonts w:ascii="Calibri" w:eastAsia="Calibri" w:hAnsi="Calibri"/>
      <w:i w:val="0"/>
      <w:i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DeBisschop</dc:creator>
  <cp:keywords/>
  <dc:description/>
  <cp:lastModifiedBy>Peter DeBisschop</cp:lastModifiedBy>
  <cp:revision>2</cp:revision>
  <dcterms:created xsi:type="dcterms:W3CDTF">2022-08-02T19:17:00Z</dcterms:created>
  <dcterms:modified xsi:type="dcterms:W3CDTF">2022-08-03T17:40:00Z</dcterms:modified>
</cp:coreProperties>
</file>